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B45309"/>
          <w:sz w:val="20"/>
          <w:szCs w:val="20"/>
        </w:rPr>
        <w:t xml:space="preserve">AI GOVERNANCE PROGRAM</w:t>
      </w:r>
    </w:p>
    <w:p>
      <w:pPr>
        <w:pStyle w:val="Heading1"/>
        <w:spacing w:after="200" w:before="24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Approved AI Pilot Program Announcement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Date: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[DATE]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From: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[AI GOVERNANCE PROGRAM LEAD / SPONSOR]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To: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[PILOT PARTICIPANTS / DEPARTMENT / ORGANIZATION]</w:t>
      </w:r>
    </w:p>
    <w:p>
      <w:pPr>
        <w:pBdr>
          <w:bottom w:val="single" w:color="B45309" w:sz="6"/>
        </w:pBdr>
        <w:spacing w:after="240"/>
      </w:pP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Dear colleagues,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We are pleased to announce the launch of an approved AI pilot program for [AI TOOL NAME]. This pilot reflects our commitment to enabling productive and responsible use of AI across the organization while maintaining our security and compliance standards.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Pilot Overview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AI tool: [AI TOOL NAME] ([ENTERPRISE / CONSUMER TIER])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Pilot duration: [START DATE] to [END DATE]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Participating teams: [LIST OF TEAMS / DEPARTMENTS]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Number of pilot seats: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Pilot sponsor: [EXECUTIVE SPONSOR NAME AND TITLE]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What This Means for Pilot Participants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As a pilot participant, you are authorized to use [AI TOOL NAME] for the approved use cases listed below. This authorization applies only during the pilot period and only for the specified use cases.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Approved Use Cases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[USE CASE 1: e.g., Drafting internal communications and meeting summaries]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[USE CASE 2: e.g., Code review assistance for non-production code]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[USE CASE 3: e.g., Research summarization for internal analysis]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Restrictions During the Pilot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Do NOT upload client data, personally identifiable information (PII), or regulated data to the tool.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Do NOT use AI-generated content in external communications or client deliverables without human review and approval.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Do NOT share your pilot credentials or extend access to non-participants.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All use must comply with the AI Acceptable Use Policy (AUP).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Getting Started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Access instructions: [LINK TO ONBOARDING GUIDE]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Training materials: [LINK TO TRAINING]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Support channel: [SLACK CHANNEL / EMAIL / TEAMS CHANNEL]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Feedback form: [LINK TO FEEDBACK FORM]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What We Will Measure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During the pilot, we will evaluate: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Productivity impact: time saved and quality improvements reported by participants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Security posture: DLP events, data-handling compliance, and access patterns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User experience: ease of use, training effectiveness, and unmet needs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Cost-benefit: license cost vs. measured productivity gains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Your feedback is critical to the success of this pilot. Please complete the weekly feedback survey and report any concerns to [SUPPORT CHANNEL].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We look forward to learning from this pilot and using the results to make informed decisions about AI tool adoption across the organization.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Regards,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[AI GOVERNANCE PROGRAM LEAD]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[EXECUTIVE SPONSOR]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8a8a8a"/>
        <w:sz w:val="16"/>
        <w:szCs w:val="16"/>
      </w:rPr>
      <w:t xml:space="preserve">Shadow AI Defense · Approved Pilot Announcement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Guilherme Jr.</dc:creator>
  <dc:description>Shadow AI Defense — Approved AI Pilot Program Announcement</dc:description>
  <cp:lastModifiedBy>Un-named</cp:lastModifiedBy>
  <cp:revision>1</cp:revision>
  <dcterms:created xsi:type="dcterms:W3CDTF">2026-05-27T00:41:43.619Z</dcterms:created>
  <dcterms:modified xsi:type="dcterms:W3CDTF">2026-05-27T00:41:43.619Z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